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8A" w:rsidRPr="00725708" w:rsidRDefault="004C4C8A" w:rsidP="007F5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708">
        <w:rPr>
          <w:rFonts w:ascii="Times New Roman" w:hAnsi="Times New Roman" w:cs="Times New Roman"/>
          <w:sz w:val="28"/>
          <w:szCs w:val="28"/>
        </w:rPr>
        <w:t>ОТКРЫТИЕ НОВОЙ БЛАГОУСТРОЕННОЙ ОБЩЕСТВЕННОЙ ТЕРРИТОРИИ В С. РУССКО-ВЫСОЦКОЕ</w:t>
      </w:r>
    </w:p>
    <w:p w:rsidR="0090770A" w:rsidRPr="00725708" w:rsidRDefault="007F570E" w:rsidP="007F5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708"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7F570E" w:rsidRPr="00725708" w:rsidRDefault="007F570E" w:rsidP="007257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708">
        <w:rPr>
          <w:rFonts w:ascii="Times New Roman" w:hAnsi="Times New Roman" w:cs="Times New Roman"/>
          <w:sz w:val="28"/>
          <w:szCs w:val="28"/>
        </w:rPr>
        <w:t>В рамках федерального проекта «Формирование комфортной городской среды» завершены работы по объекту: «Благоустройство общественной территории с. Русско-Высоцкое, д.5</w:t>
      </w:r>
      <w:r w:rsidR="00725708" w:rsidRPr="00725708">
        <w:rPr>
          <w:rFonts w:ascii="Times New Roman" w:hAnsi="Times New Roman" w:cs="Times New Roman"/>
          <w:sz w:val="28"/>
          <w:szCs w:val="28"/>
        </w:rPr>
        <w:t>».</w:t>
      </w:r>
    </w:p>
    <w:p w:rsidR="00725708" w:rsidRDefault="00725708" w:rsidP="007257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708">
        <w:rPr>
          <w:rFonts w:ascii="Times New Roman" w:hAnsi="Times New Roman" w:cs="Times New Roman"/>
          <w:sz w:val="28"/>
          <w:szCs w:val="28"/>
        </w:rPr>
        <w:t xml:space="preserve">Дизайн-проектом предусматривалось увеличить уже существующую площадку с применением </w:t>
      </w:r>
      <w:proofErr w:type="spellStart"/>
      <w:r w:rsidRPr="00725708">
        <w:rPr>
          <w:rFonts w:ascii="Times New Roman" w:hAnsi="Times New Roman" w:cs="Times New Roman"/>
          <w:sz w:val="28"/>
          <w:szCs w:val="28"/>
        </w:rPr>
        <w:t>травмобезопасного</w:t>
      </w:r>
      <w:proofErr w:type="spellEnd"/>
      <w:r w:rsidRPr="00725708">
        <w:rPr>
          <w:rFonts w:ascii="Times New Roman" w:hAnsi="Times New Roman" w:cs="Times New Roman"/>
          <w:sz w:val="28"/>
          <w:szCs w:val="28"/>
        </w:rPr>
        <w:t xml:space="preserve"> резинового покрытия, обустройством пешеходных дорожек, парковочных мест, фонарями освещения, ограждением по периметру благоустраиваемой территории и скамьями оригинальной формы. Центральным сооружением площадки выступил детский игровой комплекс с узнаваемыми элементами одной из достопримечательности Ленинградской области - </w:t>
      </w:r>
      <w:proofErr w:type="spellStart"/>
      <w:r w:rsidRPr="00725708">
        <w:rPr>
          <w:rFonts w:ascii="Times New Roman" w:hAnsi="Times New Roman" w:cs="Times New Roman"/>
          <w:sz w:val="28"/>
          <w:szCs w:val="28"/>
        </w:rPr>
        <w:t>Приоратского</w:t>
      </w:r>
      <w:proofErr w:type="spellEnd"/>
      <w:r w:rsidRPr="00725708">
        <w:rPr>
          <w:rFonts w:ascii="Times New Roman" w:hAnsi="Times New Roman" w:cs="Times New Roman"/>
          <w:sz w:val="28"/>
          <w:szCs w:val="28"/>
        </w:rPr>
        <w:t xml:space="preserve"> дворца в г. Гатчина, в дополнении были установлены качалки-балансиры, беседка, карусель, качели двух видов, спортивные игровые комплексы. «Изюминкой» общественной территории стал оригинальный арт-объект в форме сердца с надписью: «Русско-Высоцкое».</w:t>
      </w:r>
    </w:p>
    <w:p w:rsidR="00725708" w:rsidRPr="00725708" w:rsidRDefault="00725708" w:rsidP="007257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5708" w:rsidRPr="0072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0E"/>
    <w:rsid w:val="00314188"/>
    <w:rsid w:val="004C4C8A"/>
    <w:rsid w:val="00642EC4"/>
    <w:rsid w:val="00725708"/>
    <w:rsid w:val="007F570E"/>
    <w:rsid w:val="0090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1105A-F6CC-492A-AED8-3E2B76E8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2020-12-18T06:48:00Z</dcterms:created>
  <dcterms:modified xsi:type="dcterms:W3CDTF">2020-12-18T06:48:00Z</dcterms:modified>
</cp:coreProperties>
</file>