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D2" w:rsidRDefault="00D25FD2" w:rsidP="00D25FD2">
      <w:pPr>
        <w:suppressAutoHyphens/>
        <w:autoSpaceDE w:val="0"/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>УТВЕРЖДЕНО</w:t>
      </w:r>
    </w:p>
    <w:p w:rsidR="00D25FD2" w:rsidRDefault="00D25FD2" w:rsidP="00D25FD2">
      <w:pPr>
        <w:suppressAutoHyphens/>
        <w:autoSpaceDE w:val="0"/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>решением совета депутатов</w:t>
      </w:r>
    </w:p>
    <w:p w:rsidR="00D25FD2" w:rsidRDefault="00D25FD2" w:rsidP="00D25FD2">
      <w:pPr>
        <w:suppressAutoHyphens/>
        <w:autoSpaceDE w:val="0"/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>Русско-Высоцкого сельского поселения</w:t>
      </w:r>
    </w:p>
    <w:p w:rsidR="00D25FD2" w:rsidRDefault="00D25FD2" w:rsidP="00D25FD2">
      <w:pPr>
        <w:suppressAutoHyphens/>
        <w:autoSpaceDE w:val="0"/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>№ 19 от 28.08.2025</w:t>
      </w:r>
    </w:p>
    <w:p w:rsidR="00D25FD2" w:rsidRDefault="00D25FD2" w:rsidP="00D25FD2">
      <w:pPr>
        <w:suppressAutoHyphens/>
        <w:autoSpaceDE w:val="0"/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>(в редакции решения № 34 от 18.12.2025)</w:t>
      </w:r>
    </w:p>
    <w:p w:rsidR="00D25FD2" w:rsidRDefault="00D25FD2" w:rsidP="00D25FD2">
      <w:pPr>
        <w:suppressAutoHyphens/>
        <w:autoSpaceDE w:val="0"/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>(приложение)</w:t>
      </w:r>
    </w:p>
    <w:p w:rsidR="00D25FD2" w:rsidRDefault="00D25FD2" w:rsidP="00D25FD2">
      <w:pPr>
        <w:suppressAutoHyphens/>
        <w:autoSpaceDE w:val="0"/>
        <w:jc w:val="right"/>
        <w:rPr>
          <w:color w:val="000000"/>
          <w:lang w:eastAsia="zh-CN"/>
        </w:rPr>
      </w:pPr>
    </w:p>
    <w:p w:rsidR="00D25FD2" w:rsidRPr="00993021" w:rsidRDefault="00D25FD2" w:rsidP="00D25FD2">
      <w:pPr>
        <w:suppressAutoHyphens/>
        <w:autoSpaceDE w:val="0"/>
        <w:jc w:val="right"/>
        <w:rPr>
          <w:sz w:val="20"/>
          <w:szCs w:val="20"/>
          <w:lang w:eastAsia="zh-CN"/>
        </w:rPr>
      </w:pPr>
      <w:r w:rsidRPr="00993021">
        <w:rPr>
          <w:color w:val="000000"/>
          <w:sz w:val="20"/>
          <w:szCs w:val="20"/>
          <w:lang w:eastAsia="zh-CN"/>
        </w:rPr>
        <w:t>Приложение 2</w:t>
      </w:r>
    </w:p>
    <w:p w:rsidR="00D25FD2" w:rsidRPr="00993021" w:rsidRDefault="00D25FD2" w:rsidP="00D25FD2">
      <w:pPr>
        <w:suppressAutoHyphens/>
        <w:autoSpaceDE w:val="0"/>
        <w:jc w:val="right"/>
        <w:rPr>
          <w:color w:val="000000"/>
          <w:sz w:val="20"/>
          <w:szCs w:val="20"/>
          <w:lang w:eastAsia="zh-CN"/>
        </w:rPr>
      </w:pPr>
      <w:r w:rsidRPr="00993021">
        <w:rPr>
          <w:color w:val="000000"/>
          <w:sz w:val="20"/>
          <w:szCs w:val="20"/>
          <w:lang w:eastAsia="zh-CN"/>
        </w:rPr>
        <w:t>к Положению о муниципальном жилищном контроле</w:t>
      </w:r>
    </w:p>
    <w:p w:rsidR="00D25FD2" w:rsidRPr="00993021" w:rsidRDefault="00D25FD2" w:rsidP="00D25FD2">
      <w:pPr>
        <w:suppressAutoHyphens/>
        <w:autoSpaceDE w:val="0"/>
        <w:jc w:val="right"/>
        <w:rPr>
          <w:color w:val="000000"/>
          <w:sz w:val="20"/>
          <w:szCs w:val="20"/>
          <w:lang w:eastAsia="zh-CN"/>
        </w:rPr>
      </w:pPr>
      <w:r w:rsidRPr="00993021">
        <w:rPr>
          <w:color w:val="000000"/>
          <w:sz w:val="20"/>
          <w:szCs w:val="20"/>
          <w:lang w:eastAsia="zh-CN"/>
        </w:rPr>
        <w:t>на территории Русско-Высоцкого сельского поселения</w:t>
      </w:r>
    </w:p>
    <w:p w:rsidR="00D25FD2" w:rsidRPr="00993021" w:rsidRDefault="00D25FD2" w:rsidP="00D25FD2">
      <w:pPr>
        <w:suppressAutoHyphens/>
        <w:autoSpaceDE w:val="0"/>
        <w:jc w:val="right"/>
        <w:rPr>
          <w:sz w:val="20"/>
          <w:szCs w:val="20"/>
          <w:lang w:eastAsia="zh-CN"/>
        </w:rPr>
      </w:pPr>
      <w:r w:rsidRPr="00993021">
        <w:rPr>
          <w:color w:val="000000"/>
          <w:sz w:val="20"/>
          <w:szCs w:val="20"/>
          <w:lang w:eastAsia="zh-CN"/>
        </w:rPr>
        <w:t>Ломоносовского муниципального района Ленинградской области</w:t>
      </w:r>
    </w:p>
    <w:p w:rsidR="00D25FD2" w:rsidRPr="00F7532E" w:rsidRDefault="00D25FD2" w:rsidP="00D25FD2">
      <w:pPr>
        <w:suppressAutoHyphens/>
        <w:autoSpaceDE w:val="0"/>
        <w:ind w:firstLine="540"/>
        <w:jc w:val="both"/>
        <w:rPr>
          <w:lang w:eastAsia="zh-CN"/>
        </w:rPr>
      </w:pPr>
    </w:p>
    <w:p w:rsidR="00D25FD2" w:rsidRPr="001E287C" w:rsidRDefault="00D25FD2" w:rsidP="00D25FD2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lang w:eastAsia="zh-CN"/>
        </w:rPr>
      </w:pPr>
      <w:r w:rsidRPr="001E287C">
        <w:rPr>
          <w:rFonts w:eastAsia="Calibri"/>
          <w:b/>
          <w:bCs/>
          <w:color w:val="000000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Русско-Высоцкого сельского поселения Ломоносовского муниципального района Ленинградской области муниципального жилищного контроля</w:t>
      </w:r>
    </w:p>
    <w:p w:rsidR="00D25FD2" w:rsidRPr="001E287C" w:rsidRDefault="00D25FD2" w:rsidP="00D25FD2">
      <w:pPr>
        <w:suppressAutoHyphens/>
        <w:autoSpaceDE w:val="0"/>
        <w:ind w:firstLine="540"/>
        <w:jc w:val="both"/>
        <w:rPr>
          <w:color w:val="000000"/>
          <w:lang w:eastAsia="zh-CN"/>
        </w:rPr>
      </w:pPr>
    </w:p>
    <w:p w:rsidR="00D25FD2" w:rsidRPr="001E287C" w:rsidRDefault="00D25FD2" w:rsidP="00D25FD2">
      <w:pPr>
        <w:shd w:val="clear" w:color="auto" w:fill="FFFFFF"/>
        <w:ind w:firstLine="720"/>
        <w:jc w:val="both"/>
        <w:rPr>
          <w:color w:val="000000"/>
        </w:rPr>
      </w:pPr>
      <w:r w:rsidRPr="001E287C">
        <w:rPr>
          <w:color w:val="000000"/>
        </w:rPr>
        <w:t>1. Поступление в администрацию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D25FD2" w:rsidRPr="001E287C" w:rsidRDefault="00D25FD2" w:rsidP="00D25FD2">
      <w:pPr>
        <w:shd w:val="clear" w:color="auto" w:fill="FFFFFF"/>
        <w:ind w:firstLine="720"/>
        <w:jc w:val="both"/>
        <w:rPr>
          <w:color w:val="000000"/>
        </w:rPr>
      </w:pPr>
      <w:r w:rsidRPr="001E287C">
        <w:rPr>
          <w:color w:val="000000"/>
        </w:rPr>
        <w:t xml:space="preserve">а) порядку осуществления перевода жилого помещения в нежилое помещение и нежилого помещения в жилое в многоквартирном доме; </w:t>
      </w:r>
    </w:p>
    <w:p w:rsidR="00D25FD2" w:rsidRPr="001E287C" w:rsidRDefault="00D25FD2" w:rsidP="00D25FD2">
      <w:pPr>
        <w:shd w:val="clear" w:color="auto" w:fill="FFFFFF"/>
        <w:ind w:firstLine="720"/>
        <w:jc w:val="both"/>
        <w:rPr>
          <w:color w:val="000000"/>
        </w:rPr>
      </w:pPr>
      <w:r w:rsidRPr="001E287C">
        <w:rPr>
          <w:color w:val="000000"/>
        </w:rPr>
        <w:t>б) порядку осуществления перепланировки и (или) переустройства помещений в многоквартирном доме;</w:t>
      </w:r>
    </w:p>
    <w:p w:rsidR="00D25FD2" w:rsidRPr="001E287C" w:rsidRDefault="00D25FD2" w:rsidP="00D25FD2">
      <w:pPr>
        <w:shd w:val="clear" w:color="auto" w:fill="FFFFFF"/>
        <w:ind w:firstLine="720"/>
        <w:jc w:val="both"/>
        <w:rPr>
          <w:color w:val="000000"/>
        </w:rPr>
      </w:pPr>
      <w:r w:rsidRPr="001E287C">
        <w:rPr>
          <w:color w:val="000000"/>
        </w:rPr>
        <w:t>в) к предоставлению коммунальных услуг собственникам и пользователям помещений в многоквартирных домах и жилых домов;</w:t>
      </w:r>
    </w:p>
    <w:p w:rsidR="00D25FD2" w:rsidRPr="001E287C" w:rsidRDefault="00D25FD2" w:rsidP="00D25FD2">
      <w:pPr>
        <w:shd w:val="clear" w:color="auto" w:fill="FFFFFF"/>
        <w:ind w:firstLine="720"/>
        <w:jc w:val="both"/>
        <w:rPr>
          <w:color w:val="000000"/>
        </w:rPr>
      </w:pPr>
      <w:r w:rsidRPr="001E287C">
        <w:rPr>
          <w:color w:val="000000"/>
        </w:rPr>
        <w:t>г) к обеспечению доступности для инвалидов помещений в многоквартирных домах;</w:t>
      </w:r>
    </w:p>
    <w:p w:rsidR="00D25FD2" w:rsidRPr="001E287C" w:rsidRDefault="00D25FD2" w:rsidP="00D25FD2">
      <w:pPr>
        <w:shd w:val="clear" w:color="auto" w:fill="FFFFFF"/>
        <w:ind w:firstLine="720"/>
        <w:jc w:val="both"/>
        <w:rPr>
          <w:color w:val="000000"/>
        </w:rPr>
      </w:pPr>
      <w:r w:rsidRPr="001E287C">
        <w:rPr>
          <w:color w:val="000000"/>
        </w:rPr>
        <w:t>д) 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:rsidR="00D25FD2" w:rsidRPr="001E287C" w:rsidRDefault="00D25FD2" w:rsidP="00D25FD2">
      <w:pPr>
        <w:shd w:val="clear" w:color="auto" w:fill="FFFFFF"/>
        <w:ind w:firstLine="720"/>
        <w:jc w:val="both"/>
        <w:rPr>
          <w:color w:val="000000"/>
        </w:rPr>
      </w:pPr>
      <w:r w:rsidRPr="001E287C">
        <w:rPr>
          <w:color w:val="000000"/>
        </w:rPr>
        <w:t>е) к обеспечению безопасности при использовании и содержании внутридомового и внутриквартирного газового оборудования.</w:t>
      </w:r>
    </w:p>
    <w:p w:rsidR="00D25FD2" w:rsidRPr="001E287C" w:rsidRDefault="00D25FD2" w:rsidP="00D25FD2">
      <w:pPr>
        <w:shd w:val="clear" w:color="auto" w:fill="FFFFFF"/>
        <w:ind w:firstLine="720"/>
        <w:jc w:val="both"/>
        <w:rPr>
          <w:color w:val="000000"/>
        </w:rPr>
      </w:pPr>
      <w:r w:rsidRPr="001E287C">
        <w:rPr>
          <w:color w:val="000000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№ 248-ФЗ.</w:t>
      </w:r>
    </w:p>
    <w:p w:rsidR="00D25FD2" w:rsidRPr="001E287C" w:rsidRDefault="00D25FD2" w:rsidP="00D25FD2">
      <w:pPr>
        <w:shd w:val="clear" w:color="auto" w:fill="FFFFFF"/>
        <w:ind w:firstLine="720"/>
        <w:jc w:val="both"/>
        <w:rPr>
          <w:color w:val="000000"/>
        </w:rPr>
      </w:pPr>
      <w:r w:rsidRPr="001E287C">
        <w:rPr>
          <w:color w:val="000000"/>
        </w:rPr>
        <w:t>2. Поступление в администрацию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 основанием для проведения внепланового контрольного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 Контрольным органом объявлялись предостережения о недопустимости нарушения аналогичных обязательных требований.</w:t>
      </w:r>
    </w:p>
    <w:p w:rsidR="00D25FD2" w:rsidRPr="001E287C" w:rsidRDefault="00D25FD2" w:rsidP="00D25FD2">
      <w:pPr>
        <w:shd w:val="clear" w:color="auto" w:fill="FFFFFF"/>
        <w:ind w:firstLine="720"/>
        <w:jc w:val="both"/>
        <w:rPr>
          <w:color w:val="000000"/>
        </w:rPr>
      </w:pPr>
      <w:bookmarkStart w:id="0" w:name="_Hlk214545672"/>
      <w:r w:rsidRPr="001E287C">
        <w:rPr>
          <w:color w:val="000000"/>
        </w:rPr>
        <w:lastRenderedPageBreak/>
        <w:t>3. 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FB3803" w:rsidRDefault="00D25FD2" w:rsidP="00D25FD2">
      <w:r w:rsidRPr="001E287C">
        <w:rPr>
          <w:color w:val="000000"/>
        </w:rPr>
        <w:t>4.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 / Правительством Ленинградской области, более трех расчетных периодов подряд.</w:t>
      </w:r>
      <w:bookmarkStart w:id="1" w:name="_GoBack"/>
      <w:bookmarkEnd w:id="0"/>
      <w:bookmarkEnd w:id="1"/>
    </w:p>
    <w:sectPr w:rsidR="00FB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D2"/>
    <w:rsid w:val="00D25FD2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187BB-5C27-439A-8B1F-56BA7FB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arhitektor</cp:lastModifiedBy>
  <cp:revision>1</cp:revision>
  <dcterms:created xsi:type="dcterms:W3CDTF">2025-12-25T07:04:00Z</dcterms:created>
  <dcterms:modified xsi:type="dcterms:W3CDTF">2025-12-25T07:05:00Z</dcterms:modified>
</cp:coreProperties>
</file>